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13"/>
        <w:gridCol w:w="5529"/>
      </w:tblGrid>
      <w:tr w:rsidR="003E4221" w:rsidRPr="00BD682B" w:rsidTr="00F86BC3">
        <w:tc>
          <w:tcPr>
            <w:tcW w:w="8613" w:type="dxa"/>
            <w:shd w:val="clear" w:color="auto" w:fill="auto"/>
          </w:tcPr>
          <w:p w:rsidR="003E4221" w:rsidRPr="00BD682B" w:rsidRDefault="003E4221" w:rsidP="00F86BC3">
            <w:pPr>
              <w:spacing w:after="0" w:line="240" w:lineRule="auto"/>
              <w:ind w:hanging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E4221" w:rsidRPr="00BD682B" w:rsidRDefault="003E4221" w:rsidP="003E4221">
            <w:pPr>
              <w:spacing w:after="0" w:line="240" w:lineRule="auto"/>
              <w:ind w:firstLine="6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BD682B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3E4221" w:rsidRPr="00BD682B" w:rsidTr="00F86BC3">
        <w:tc>
          <w:tcPr>
            <w:tcW w:w="8613" w:type="dxa"/>
            <w:shd w:val="clear" w:color="auto" w:fill="auto"/>
          </w:tcPr>
          <w:p w:rsidR="003E4221" w:rsidRPr="00BD682B" w:rsidRDefault="003E4221" w:rsidP="00F86BC3">
            <w:pPr>
              <w:spacing w:after="0" w:line="240" w:lineRule="auto"/>
              <w:ind w:hanging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E4221" w:rsidRPr="00BD682B" w:rsidRDefault="003E4221" w:rsidP="003E422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BD682B">
              <w:rPr>
                <w:rFonts w:ascii="Times New Roman" w:eastAsia="Calibri" w:hAnsi="Times New Roman"/>
                <w:sz w:val="28"/>
                <w:szCs w:val="28"/>
              </w:rPr>
              <w:t>к Постановлению Правительства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271</w:t>
            </w:r>
          </w:p>
        </w:tc>
      </w:tr>
      <w:tr w:rsidR="003E4221" w:rsidRPr="00BD682B" w:rsidTr="00F86BC3">
        <w:tc>
          <w:tcPr>
            <w:tcW w:w="8613" w:type="dxa"/>
            <w:shd w:val="clear" w:color="auto" w:fill="auto"/>
          </w:tcPr>
          <w:p w:rsidR="003E4221" w:rsidRPr="00BD682B" w:rsidRDefault="003E4221" w:rsidP="00F86BC3">
            <w:pPr>
              <w:spacing w:after="0" w:line="240" w:lineRule="auto"/>
              <w:ind w:hanging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E4221" w:rsidRPr="00BD682B" w:rsidRDefault="003E4221" w:rsidP="003E4221">
            <w:pPr>
              <w:spacing w:after="0" w:line="240" w:lineRule="auto"/>
              <w:ind w:firstLine="6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BD682B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9"/>
                <w:attr w:name="Month" w:val="4"/>
                <w:attr w:name="ls" w:val="trans"/>
              </w:smartTagPr>
              <w:r>
                <w:rPr>
                  <w:rFonts w:ascii="Times New Roman" w:eastAsia="Calibri" w:hAnsi="Times New Roman"/>
                  <w:sz w:val="28"/>
                  <w:szCs w:val="28"/>
                </w:rPr>
                <w:t>9 апреля</w:t>
              </w:r>
              <w:r w:rsidRPr="00BD682B">
                <w:rPr>
                  <w:rFonts w:ascii="Times New Roman" w:eastAsia="Calibri" w:hAnsi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2014 г"/>
                </w:smartTagPr>
                <w:r w:rsidRPr="00BD682B">
                  <w:rPr>
                    <w:rFonts w:ascii="Times New Roman" w:eastAsia="Calibri" w:hAnsi="Times New Roman"/>
                    <w:sz w:val="28"/>
                    <w:szCs w:val="28"/>
                  </w:rPr>
                  <w:t>2014 г</w:t>
                </w:r>
              </w:smartTag>
              <w:r w:rsidRPr="00BD682B">
                <w:rPr>
                  <w:rFonts w:ascii="Times New Roman" w:eastAsia="Calibri" w:hAnsi="Times New Roman"/>
                  <w:sz w:val="28"/>
                  <w:szCs w:val="28"/>
                </w:rPr>
                <w:t>.</w:t>
              </w:r>
            </w:smartTag>
          </w:p>
        </w:tc>
      </w:tr>
    </w:tbl>
    <w:p w:rsidR="003E4221" w:rsidRDefault="003E4221" w:rsidP="003E4221">
      <w:pPr>
        <w:spacing w:after="0" w:line="240" w:lineRule="auto"/>
        <w:ind w:left="10620" w:firstLine="708"/>
        <w:rPr>
          <w:rFonts w:ascii="Times New Roman" w:eastAsia="MS Mincho" w:hAnsi="Times New Roman"/>
          <w:sz w:val="28"/>
          <w:szCs w:val="28"/>
        </w:rPr>
      </w:pPr>
    </w:p>
    <w:p w:rsidR="003E4221" w:rsidRPr="002B5621" w:rsidRDefault="003E4221" w:rsidP="003E4221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2B5621">
        <w:rPr>
          <w:rFonts w:ascii="Times New Roman" w:eastAsia="SimSun" w:hAnsi="Times New Roman"/>
          <w:b/>
          <w:sz w:val="28"/>
          <w:szCs w:val="28"/>
        </w:rPr>
        <w:t>План мероприятий</w:t>
      </w:r>
    </w:p>
    <w:p w:rsidR="003E4221" w:rsidRPr="003E4221" w:rsidRDefault="003E4221" w:rsidP="003E4221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ru-RU"/>
        </w:rPr>
      </w:pPr>
      <w:r w:rsidRPr="003E4221">
        <w:rPr>
          <w:rFonts w:ascii="Times New Roman" w:eastAsia="SimSun" w:hAnsi="Times New Roman"/>
          <w:b/>
          <w:sz w:val="28"/>
          <w:szCs w:val="28"/>
          <w:lang w:val="ru-RU"/>
        </w:rPr>
        <w:t>по внедрению Стратегии развития культуры «Культура 2020»</w:t>
      </w:r>
    </w:p>
    <w:p w:rsidR="003E4221" w:rsidRPr="003E4221" w:rsidRDefault="003E4221" w:rsidP="003E4221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ru-RU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68"/>
        <w:gridCol w:w="993"/>
        <w:gridCol w:w="992"/>
        <w:gridCol w:w="992"/>
        <w:gridCol w:w="992"/>
        <w:gridCol w:w="993"/>
        <w:gridCol w:w="992"/>
        <w:gridCol w:w="992"/>
        <w:gridCol w:w="1701"/>
        <w:gridCol w:w="1843"/>
      </w:tblGrid>
      <w:tr w:rsidR="003E4221" w:rsidRPr="002B5621" w:rsidTr="00F86BC3">
        <w:tc>
          <w:tcPr>
            <w:tcW w:w="2552" w:type="dxa"/>
            <w:vMerge w:val="restart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b/>
                <w:color w:val="000000"/>
                <w:lang w:eastAsia="ja-JP"/>
              </w:rPr>
              <w:t>Общие/с</w:t>
            </w: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 xml:space="preserve">пецифические </w:t>
            </w:r>
            <w:r>
              <w:rPr>
                <w:rFonts w:ascii="Times New Roman" w:eastAsia="MS Mincho" w:hAnsi="Times New Roman"/>
                <w:b/>
                <w:color w:val="000000"/>
                <w:lang w:eastAsia="ja-JP"/>
              </w:rPr>
              <w:t>задачи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Специфические действия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Финансовые ресурсы (млн. леев)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Ответствен-ные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Показатели мониторинга</w:t>
            </w:r>
          </w:p>
        </w:tc>
      </w:tr>
      <w:tr w:rsidR="003E4221" w:rsidRPr="002B5621" w:rsidTr="00F86BC3">
        <w:tc>
          <w:tcPr>
            <w:tcW w:w="2552" w:type="dxa"/>
            <w:vMerge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2020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</w:tr>
    </w:tbl>
    <w:p w:rsidR="003E4221" w:rsidRPr="002B5621" w:rsidRDefault="003E4221" w:rsidP="003E4221">
      <w:pPr>
        <w:spacing w:after="0" w:line="240" w:lineRule="auto"/>
        <w:rPr>
          <w:sz w:val="2"/>
          <w:szCs w:val="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68"/>
        <w:gridCol w:w="993"/>
        <w:gridCol w:w="992"/>
        <w:gridCol w:w="992"/>
        <w:gridCol w:w="992"/>
        <w:gridCol w:w="993"/>
        <w:gridCol w:w="992"/>
        <w:gridCol w:w="992"/>
        <w:gridCol w:w="1701"/>
        <w:gridCol w:w="1843"/>
      </w:tblGrid>
      <w:tr w:rsidR="003E4221" w:rsidRPr="002B5621" w:rsidTr="00F86BC3">
        <w:trPr>
          <w:trHeight w:val="20"/>
          <w:tblHeader/>
        </w:trPr>
        <w:tc>
          <w:tcPr>
            <w:tcW w:w="255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11</w:t>
            </w:r>
          </w:p>
        </w:tc>
      </w:tr>
      <w:tr w:rsidR="003E4221" w:rsidRPr="003E4221" w:rsidTr="00F86BC3">
        <w:trPr>
          <w:trHeight w:val="20"/>
        </w:trPr>
        <w:tc>
          <w:tcPr>
            <w:tcW w:w="15310" w:type="dxa"/>
            <w:gridSpan w:val="11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  <w:t xml:space="preserve">1.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Сохранение культурного наследия Республики Молдова</w:t>
            </w:r>
            <w:r w:rsidRPr="003E4221"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  <w:t xml:space="preserve">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во всем его многообразии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1.1. Формирование системы документации и учета культурного наследия, с тем чтобы к 2020 году были инвентаризированы и документированы на 80% объекты национального наследия 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Инвентаризация и документирование объектов культурного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Инвентаризация и документирование недвижимого культурного наследия: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 xml:space="preserve">национальный уровень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30 документи-рованных элементов ежегодно;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созданное инвентарное дело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местный уровень (34 единицы)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34 созданных инвентарных дела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algun Gothic" w:hAnsi="Times New Roman"/>
                <w:color w:val="000000"/>
                <w:lang w:val="ru-RU" w:eastAsia="ko-KR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Инвентаризация и документирование национального недвижимого археологического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Академия наук Молдовы 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8000 документи-рованных достопримеча-тельностей,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разработанный инвентарь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Инвентаризация и документирование национального культурного ландшафта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Министерство окружающей среды,</w:t>
            </w:r>
          </w:p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Агентство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«</w:t>
            </w:r>
            <w:r>
              <w:rPr>
                <w:rFonts w:ascii="Times New Roman" w:eastAsia="MS Mincho" w:hAnsi="Times New Roman"/>
                <w:color w:val="000000"/>
                <w:lang w:val="ro-RO" w:eastAsia="ja-JP"/>
              </w:rPr>
              <w:t>Moldsilva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50 документи-рованных культурных ландшафтов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Инвентаризация и документирование построенного национального  культурного наследия: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национальный уровень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2000 документи-рованных объектов;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проведенная инвентаризация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местный уровень (38 единиц)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38 проведенных инвентаризаций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Инвентаризация и документация памятников, возводимых в общественных местах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 xml:space="preserve">национальный уровень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0,03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1000 документи-рованных объектов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местный уровень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(38 единиц)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38 проведенных инвентаризаций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Документирование движимого наследия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: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</w:rPr>
              <w:t>национальные музеи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100% документи-рованных объектов;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созданный национальный реестр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местные музеи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100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% документи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-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рованных объектов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Документирование аудиовизуального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Общественная национальная радиооргани-зация Компания «Телерадио-Молдова»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100% документи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-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рованное наследие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Документирование воинских захороне-ний и мемориальных комплексов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99309D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99309D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</w:t>
            </w:r>
          </w:p>
          <w:p w:rsidR="003E4221" w:rsidRPr="0099309D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99309D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обороны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100% документи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-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рованных объектов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Создание системы экспертизы культурного наследия, создание  сетей националь-ных аттестованных экспертов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Созданная национальная система экспертов в области культурного наследия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Создание/обновление реестров национального культурного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Реестр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н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ематериального культурного наследия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национальный уровень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Утвержденный реестр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местный уровень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(34 единицы)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algun Gothic" w:hAnsi="Times New Roman"/>
                <w:color w:val="000000"/>
                <w:lang w:eastAsia="ko-KR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algun Gothic" w:hAnsi="Times New Roman"/>
                <w:color w:val="000000"/>
                <w:lang w:eastAsia="ko-KR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algun Gothic" w:hAnsi="Times New Roman"/>
                <w:color w:val="000000"/>
                <w:lang w:eastAsia="ko-KR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algun Gothic" w:hAnsi="Times New Roman"/>
                <w:color w:val="000000"/>
                <w:lang w:eastAsia="ko-KR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algun Gothic" w:hAnsi="Times New Roman"/>
                <w:color w:val="000000"/>
                <w:lang w:eastAsia="ko-KR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algun Gothic" w:hAnsi="Times New Roman"/>
                <w:color w:val="000000"/>
                <w:lang w:eastAsia="ko-KR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algun Gothic" w:hAnsi="Times New Roman"/>
                <w:color w:val="000000"/>
                <w:lang w:eastAsia="ko-KR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34 утвержденных реестра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Национальный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а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рхеологический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р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еестр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Утвержденный реестр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Реестр культурных ландшафтов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Министерство окружающей среды, </w:t>
            </w:r>
          </w:p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Агентство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«Moldsilva»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Утвержденный реестр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Реестр памятников истории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национальный уровень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Утвержденный реестр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местный уровень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(38 единицы)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0,12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38 утвержденных реестров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Реестр памятников, возводимых в общественных местах: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национальный уровень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Утвержденный реестр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5009BE" w:rsidRDefault="003E4221" w:rsidP="00F86BC3">
            <w:pPr>
              <w:tabs>
                <w:tab w:val="left" w:pos="540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5009BE">
              <w:rPr>
                <w:rFonts w:ascii="Times New Roman" w:eastAsia="MS Mincho" w:hAnsi="Times New Roman"/>
                <w:color w:val="000000"/>
                <w:lang w:eastAsia="ja-JP"/>
              </w:rPr>
              <w:t>местный уровень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(38 единиц)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38 утвержденных реестров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Регистр движимого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Разработанный 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регистр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Регистр аудиовизуального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Молдовы, Общественная национальная радиооргани-зация Компания «Телерадио-Молдова»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Разработанный 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регистр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Регистр воинских и мемориальных захоронений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обороны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Утвержденный регистр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Создание Кадастра недвижимого культурного наследия: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а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рхеологический кадастр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Агентство земельных отношений и кадастра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Созданный кадастр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к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адастр культурных пейзажей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Агентство земельных отношений и кадастра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Созданный кадастр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к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адастр памятников истории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Агентство земельных отношений и кадастра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Созданный кадастр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кадастр памятников, возводимых в общественных местах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Агентство земельных отношений и кадастра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Созданный кадастр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кадастр воинских и мемориальных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захоронений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культуры, 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Министерство обороны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Созданный кадастр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lastRenderedPageBreak/>
              <w:t xml:space="preserve">1.2. Создание системы сохранения и охраны культурного наследия, с тем чтобы к 2020 году его объекты полностью охранялись и были восстановлены/воз-рождены на 50% 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Формирование адекватной правовой базы для сохранения и охраны националь-ного культурного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Утвержденные нормативные акты;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разработанные и утвержденные проекты законов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Создание эффективной системы охраны национального культурного наследия: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3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Ответственность юридических и физических лиц в вопросе охраны культурного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Подписанные соглашения об охране культурного наследия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3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Установление охранных указателей в зоне археологических памятников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Ежегодно 50 установленных указателей у археологических памятников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41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Установление охранных указателей у памятников истории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100% установленных указателей у памятников истории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Программа противодействия «незаконной 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археологии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0,02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органы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местного публичного управления,</w:t>
            </w:r>
          </w:p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внутренних д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ел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С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охраненное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а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рхеологическое наследие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Модернизация системы безопасности движимого культурного наследия в музеях: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к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оллекции национальных музеев (6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единиц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100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% охраняемых </w:t>
            </w:r>
            <w:r w:rsidRPr="002B5621">
              <w:rPr>
                <w:rFonts w:ascii="Times New Roman" w:eastAsia="MS Mincho" w:hAnsi="Times New Roman"/>
                <w:color w:val="000000"/>
              </w:rPr>
              <w:t>учреждений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к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оллекции местных музеев (100 музеев)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100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% охраняемых </w:t>
            </w:r>
            <w:r w:rsidRPr="002B5621">
              <w:rPr>
                <w:rFonts w:ascii="Times New Roman" w:eastAsia="MS Mincho" w:hAnsi="Times New Roman"/>
                <w:color w:val="000000"/>
              </w:rPr>
              <w:t>учреждений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Создание системы  консервации, реставрации национального культурного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41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Разработка и продвижение национальной программы сохранения и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реставрации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культурного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Разработанная и ежегодно обновляемая Программа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Развитие институционального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потенциала, необходимого для реставрации исторических  памятников и памятников, возводимых в общественных местах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2,5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Созданный 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и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нститут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п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амятников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Реставрация и возрождение построенного культурного наследия и общественных памятников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35,0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lang w:val="ru-RU" w:eastAsia="ja-JP"/>
              </w:rPr>
            </w:pPr>
            <w:smartTag w:uri="urn:schemas-microsoft-com:office:smarttags" w:element="time">
              <w:smartTagPr>
                <w:attr w:name="Minute" w:val="10"/>
                <w:attr w:name="Hour" w:val="5"/>
              </w:smartTagPr>
              <w:r w:rsidRPr="003E4221">
                <w:rPr>
                  <w:rFonts w:ascii="Times New Roman" w:eastAsia="MS Mincho" w:hAnsi="Times New Roman"/>
                  <w:color w:val="000000"/>
                  <w:lang w:val="ru-RU" w:eastAsia="ja-JP"/>
                </w:rPr>
                <w:t>5-10</w:t>
              </w:r>
            </w:smartTag>
            <w:r w:rsidRPr="003E4221">
              <w:rPr>
                <w:rFonts w:ascii="Times New Roman" w:eastAsia="MS Mincho" w:hAnsi="Times New Roman"/>
                <w:i/>
                <w:color w:val="000000"/>
                <w:lang w:val="ru-RU" w:eastAsia="ja-JP"/>
              </w:rPr>
              <w:t xml:space="preserve">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памятников, ежегодно восста-навливаемых и возрождаемых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Развитие потенциала для консервации и реставрации движимого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7</w:t>
            </w:r>
            <w:r w:rsidRPr="003E4221">
              <w:rPr>
                <w:rFonts w:ascii="Times New Roman" w:eastAsia="MS Mincho" w:hAnsi="Times New Roman"/>
                <w:i/>
                <w:color w:val="000000"/>
                <w:lang w:val="ru-RU" w:eastAsia="ja-JP"/>
              </w:rPr>
              <w:t xml:space="preserve">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созданных и переоборудованных лабораторий по сохранению и реставрации наследия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Консервация и реставрация движимого культурного наследия общественного достояния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Увеличение ежегодно на 5% количества сохраненных и реставрирован-ных объектов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Default="003E4221" w:rsidP="00F86BC3">
            <w:pPr>
              <w:tabs>
                <w:tab w:val="left" w:pos="41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>Восстановление военных мемориальных комплексов:</w:t>
            </w:r>
          </w:p>
          <w:p w:rsidR="003E4221" w:rsidRPr="00CE66CA" w:rsidRDefault="003E4221" w:rsidP="00F86BC3">
            <w:pPr>
              <w:tabs>
                <w:tab w:val="left" w:pos="41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CE66CA" w:rsidRDefault="003E4221" w:rsidP="00F86BC3">
            <w:pPr>
              <w:tabs>
                <w:tab w:val="left" w:pos="182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 xml:space="preserve">национального значения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4-8 мемориалов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,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в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осстан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авлива-емых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ежегодно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CE66CA" w:rsidRDefault="003E4221" w:rsidP="00F86BC3">
            <w:pPr>
              <w:tabs>
                <w:tab w:val="left" w:pos="182"/>
              </w:tabs>
              <w:spacing w:after="0" w:line="240" w:lineRule="auto"/>
              <w:ind w:firstLine="175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>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5.0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smartTag w:uri="urn:schemas-microsoft-com:office:smarttags" w:element="time">
              <w:smartTagPr>
                <w:attr w:name="Minute" w:val="20"/>
                <w:attr w:name="Hour" w:val="12"/>
              </w:smartTagPr>
              <w:r w:rsidRPr="002B5621">
                <w:rPr>
                  <w:rFonts w:ascii="Times New Roman" w:eastAsia="MS Mincho" w:hAnsi="Times New Roman"/>
                  <w:color w:val="000000"/>
                  <w:lang w:eastAsia="ja-JP"/>
                </w:rPr>
                <w:t>12-20</w:t>
              </w:r>
            </w:smartTag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мемориалов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,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в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осстан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авлива-емых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ежегодно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Создание и развитие системы инспектирования и мониторинга национального культурного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Инспектирование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н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ематериального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н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0,04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Инспектирова-ние и мониторинг 800 элементов нематериального культурного наследия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Инспектирование археологического наследия и культурных ландшафтов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Инспектирова-ние и мониторинг 8000 археологических памятников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41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Инспектирование исторических памятников и памятников для общественности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Инспектирова-ние и мониторинг 3000 памятников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Создание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системы проектирования и реставрации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lastRenderedPageBreak/>
              <w:t>объектов культурного наследия, основанной исключительно на сертифицированных специалистах в области культурного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Формирование и развитие регистров сертифицированных специалистов в области проектиро-вания и реставрации памятников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Созданные регистры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Создание центра профессионального формирования специалистов в области сохранения и реставрации исторических памятников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просвещения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Подготовленные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кадры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Создание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 системы сохранения и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возрождения культурного наследия, находящегося под угрозой исчезновения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Сохранение и возрождение культурного наследия, находящегося под угрозой исчезновения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 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5 элементов нематериальных памятников культуры, возрожденных, сохраненных  ежегодно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Исследование и сохранение археологического наследия, находящееся под воздействием человека, природы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15 археологи-ческих памятников, сохраненных и исследованных ежегодно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Развитие коллекций движимого культур-ного наследия в национальных музеях за счет приобретений </w:t>
            </w:r>
          </w:p>
        </w:tc>
        <w:tc>
          <w:tcPr>
            <w:tcW w:w="993" w:type="dxa"/>
            <w:shd w:val="clear" w:color="auto" w:fill="auto"/>
          </w:tcPr>
          <w:p w:rsidR="003E4221" w:rsidRPr="00674569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674569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674569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674569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674569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674569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674569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674569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3E4221" w:rsidRPr="00674569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674569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674569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674569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674569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674569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3E4221" w:rsidRPr="00674569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674569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Увеличение числа коллекций на 2% ежегодно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1.3. Восстановление и интеграция культур-ного наследия в публичные политики, с тем чтобы к 2020 году 30% культурного наследия использо-вались в устойчивой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деятельности: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 образовательной, социальной, экономической,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туристической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 и экологической 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Интеграция национального культурного наследия в национальную систему образования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Интеграция национального культурного наследия в школьные и университетские программы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просвещения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Образование на основе национальных ценностей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Привлечение школьников и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lastRenderedPageBreak/>
              <w:t>студентов к процессу защиты культурного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культуры, 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Министерство просвещения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 xml:space="preserve">Образование на основе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национальных ценностей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Создание и продвижение магистерских программ: менеджмент культурного наследия; реставрация и использование построенного культурного наследия;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сохранение и использование нематериального культурного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просвещения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Создание 3 новых специальностей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Интеграция культур-ного наследия в публичную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политику, в планы благоустройства территорий и устойчивого развития, в социальную деятельность, экономику и окружающую среду национального и местного уровня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Интеграция культурного наследия в планы по благоустройству (генеральный градостроительный план, градостроительный план города, план обустройства территории) и устойчивому развитию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регионального развития и строительства,</w:t>
            </w:r>
          </w:p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Публичные политики на основе национальных ценностей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Использование национального культурного наследия в области туризма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Включение объектов культурного наследия в туристические маршруты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Национальное агентство туризма,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Туризм на основе национальных ценностей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Использование культурного наследия посредством государственно-частного партнерства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Возрождение исторических памятников с помощью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lastRenderedPageBreak/>
              <w:t>государственно-частного партнерства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экономики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В</w:t>
            </w:r>
            <w:r w:rsidRPr="002B5621">
              <w:rPr>
                <w:rFonts w:ascii="Times New Roman" w:eastAsia="MS Mincho" w:hAnsi="Times New Roman"/>
                <w:color w:val="000000"/>
              </w:rPr>
              <w:t>осстановлен</w:t>
            </w:r>
            <w:r>
              <w:rPr>
                <w:rFonts w:ascii="Times New Roman" w:eastAsia="MS Mincho" w:hAnsi="Times New Roman"/>
                <w:color w:val="000000"/>
              </w:rPr>
              <w:t>-</w:t>
            </w:r>
            <w:r w:rsidRPr="002B5621">
              <w:rPr>
                <w:rFonts w:ascii="Times New Roman" w:eastAsia="MS Mincho" w:hAnsi="Times New Roman"/>
                <w:color w:val="000000"/>
              </w:rPr>
              <w:t>ные памятники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Использование культурного наследия в научных целях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Составление этнографического атласа Республики Молдова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Разработанный и опубликованный этнографический атлас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Национальные перечни археологических раскопок, исторических памятников, общественных памятников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3 разработанных и опубликованных </w:t>
            </w:r>
            <w:r w:rsidRPr="002B5621">
              <w:rPr>
                <w:rFonts w:ascii="Times New Roman" w:eastAsia="MS Mincho" w:hAnsi="Times New Roman"/>
                <w:color w:val="000000"/>
              </w:rPr>
              <w:t>собрания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Проведение симпозиумов, обсуждений, форумов, посвященных национальному культурному наследию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Проведенные научные мероприятия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Создание архивов национального культурного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Академия наук Молдовы, Министерство экономики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Созданные архивы культурного наследия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540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Популяризация и продвижение наци-онального культур-ного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Разработка и издание пропагандистских материалов, создание документальных фильмов о национальном культурном наследии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 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Опубликованные рекламные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материалы;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созд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анные документальные фильмы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Включение недвижимого и нематериального культурного наследия во Всемирный Список ЮНЕСКО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Объекты национального наследия, включенные в список ЮНЕСКО</w:t>
            </w:r>
          </w:p>
        </w:tc>
      </w:tr>
      <w:tr w:rsidR="003E4221" w:rsidRPr="003E4221" w:rsidTr="00F86BC3">
        <w:trPr>
          <w:trHeight w:val="20"/>
        </w:trPr>
        <w:tc>
          <w:tcPr>
            <w:tcW w:w="15310" w:type="dxa"/>
            <w:gridSpan w:val="11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lang w:val="ru-RU" w:eastAsia="ja-JP"/>
              </w:rPr>
            </w:pPr>
            <w:r w:rsidRPr="003E4221">
              <w:rPr>
                <w:rFonts w:ascii="Times New Roman" w:eastAsia="Calibri" w:hAnsi="Times New Roman"/>
                <w:b/>
                <w:bCs/>
                <w:iCs/>
                <w:color w:val="000000"/>
                <w:lang w:val="ru-RU"/>
              </w:rPr>
              <w:t xml:space="preserve">2. Обеспечение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реального и виртуального движения культурного продукта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2.1. Развитие инфраструктуры учреждений культуры, с тем чтобы ежегодно 3% учреждений страны становились многоцелевыми коммунальными центрами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Проведение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исследо-вания состояния и готовности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 учреждений культуры (домов культуры, библиотек, концертных и театральных учреждений)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Реализованные исследования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Определение учреждений, которые необходимо отремонтировать и переоборудовать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</w:rPr>
              <w:t>Перечень учреждений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2B5621">
              <w:rPr>
                <w:rFonts w:ascii="Times New Roman" w:eastAsia="Calibri" w:hAnsi="Times New Roman"/>
                <w:color w:val="000000"/>
              </w:rPr>
              <w:t>Восстановление учреждений</w:t>
            </w:r>
            <w:r>
              <w:rPr>
                <w:rFonts w:ascii="Times New Roman" w:eastAsia="Calibri" w:hAnsi="Times New Roman"/>
                <w:color w:val="000000"/>
              </w:rPr>
              <w:t>;</w:t>
            </w:r>
          </w:p>
          <w:p w:rsidR="003E4221" w:rsidRPr="002B5621" w:rsidRDefault="003E4221" w:rsidP="00F86B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</w:t>
            </w:r>
            <w:r w:rsidRPr="002B5621">
              <w:rPr>
                <w:rFonts w:ascii="Times New Roman" w:eastAsia="Calibri" w:hAnsi="Times New Roman"/>
                <w:color w:val="000000"/>
              </w:rPr>
              <w:t xml:space="preserve">емонт музеев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Отремонтиро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-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ванные музеи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Ремонт и перепрофилирование домов культуры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Отремонтиро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-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ванные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д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ома культуры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2B5621">
              <w:rPr>
                <w:rFonts w:ascii="Times New Roman" w:eastAsia="Calibri" w:hAnsi="Times New Roman"/>
                <w:color w:val="000000"/>
              </w:rPr>
              <w:t>Ремонт и оснащение библиотек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Отремонтиро-ванные и оборудованные библиотеки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B5621">
              <w:rPr>
                <w:rFonts w:ascii="Times New Roman" w:eastAsia="Calibri" w:hAnsi="Times New Roman"/>
                <w:color w:val="000000"/>
              </w:rPr>
              <w:t>Переоборудование театрально-концертных учреждений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Переоборудо-ванные и отремонти-рованные театрально-кон-цертные учреждения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Утверждение нового положения о Доме культуры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Утвержденное положение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Внедрение реформы домов культуры и их перепрофилирование в многофункци-ональные центры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Государствен-ное агентство по интеллекту-альной собственности, органы местно-го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Реализованная реформа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Внедрение реформы библиотечной системы путем преобразования библиотек в информационные центры документирования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управления, Национальное агентство по интеллек-туальной собственности,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Реализованная реформа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Разработка положения об ответственности Министерства культуры в рамках децентрализации и ответственности органов местного публичного управления </w:t>
            </w:r>
            <w:r w:rsidRPr="002B5621">
              <w:rPr>
                <w:rFonts w:ascii="Times New Roman" w:eastAsia="MS Mincho" w:hAnsi="Times New Roman"/>
                <w:color w:val="000000"/>
              </w:rPr>
              <w:t>I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 и </w:t>
            </w:r>
            <w:r w:rsidRPr="002B5621">
              <w:rPr>
                <w:rFonts w:ascii="Times New Roman" w:eastAsia="MS Mincho" w:hAnsi="Times New Roman"/>
                <w:color w:val="000000"/>
              </w:rPr>
              <w:t>II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 уровней в управлении учреждениями культуры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Утвержденное положение</w:t>
            </w:r>
          </w:p>
        </w:tc>
      </w:tr>
      <w:tr w:rsidR="003E4221" w:rsidRPr="00CE66CA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CE66CA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Идентификация и продвижение государственно-частного партнерства для 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сети учреждений культуры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E4221" w:rsidRPr="00CE66CA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CE66CA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CE66CA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CE66CA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CE66CA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CE66CA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CE66CA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органы местного публичного управления,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Общественная национальная радиооргани-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зация Компания «Телерадио-Молдова»</w:t>
            </w:r>
          </w:p>
        </w:tc>
        <w:tc>
          <w:tcPr>
            <w:tcW w:w="1843" w:type="dxa"/>
            <w:shd w:val="clear" w:color="auto" w:fill="auto"/>
          </w:tcPr>
          <w:p w:rsidR="003E4221" w:rsidRPr="00CE66CA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CE66CA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2 партнерства, создаваемых ежегодно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b/>
                <w:color w:val="000000"/>
                <w:lang w:val="ru-RU"/>
              </w:rPr>
              <w:lastRenderedPageBreak/>
              <w:t>2.2. Создание виртуальных сетей учреждений культуры и продуктов культуры, с тем чтобы к 2020 году все категории культурного наследия, включая коллекции музеев и библиотечные фонды, были оцифрованы, информационная система области культуры стала функциональной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b/>
                <w:color w:val="000000"/>
                <w:lang w:val="ru-RU"/>
              </w:rPr>
              <w:t>Оцифровка нацио-нального культур-ного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Оцифровка материального, нематериального и аудиовизуального культурного наследия, создание системы </w:t>
            </w:r>
          </w:p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2B5621">
              <w:rPr>
                <w:rFonts w:ascii="Times New Roman" w:eastAsia="Calibri" w:hAnsi="Times New Roman"/>
                <w:color w:val="000000"/>
              </w:rPr>
              <w:t>е-</w:t>
            </w:r>
            <w:r>
              <w:rPr>
                <w:rFonts w:ascii="Times New Roman" w:eastAsia="Calibri" w:hAnsi="Times New Roman"/>
                <w:color w:val="000000"/>
              </w:rPr>
              <w:t>н</w:t>
            </w:r>
            <w:r w:rsidRPr="002B5621">
              <w:rPr>
                <w:rFonts w:ascii="Times New Roman" w:eastAsia="Calibri" w:hAnsi="Times New Roman"/>
                <w:color w:val="000000"/>
              </w:rPr>
              <w:t>аследие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Государствен-ное агентство по интеллек-туальной собственности,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Центр электронного управления (е-Правительство) 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Оцифрованное культурное наследие;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созданная система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е-наследие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b/>
                <w:color w:val="000000"/>
                <w:lang w:val="ru-RU"/>
              </w:rPr>
              <w:t xml:space="preserve">Формирование информационной системы </w:t>
            </w:r>
            <w:r w:rsidRPr="002B5621">
              <w:rPr>
                <w:rFonts w:ascii="Times New Roman" w:eastAsia="Calibri" w:hAnsi="Times New Roman"/>
                <w:b/>
                <w:color w:val="000000"/>
              </w:rPr>
              <w:t>e</w:t>
            </w:r>
            <w:r w:rsidRPr="003E4221">
              <w:rPr>
                <w:rFonts w:ascii="Times New Roman" w:eastAsia="Calibri" w:hAnsi="Times New Roman"/>
                <w:b/>
                <w:color w:val="000000"/>
                <w:lang w:val="ru-RU"/>
              </w:rPr>
              <w:t>-культура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Центр электронного управления (е-Правительство)</w:t>
            </w:r>
          </w:p>
        </w:tc>
        <w:tc>
          <w:tcPr>
            <w:tcW w:w="1843" w:type="dxa"/>
            <w:shd w:val="clear" w:color="auto" w:fill="auto"/>
          </w:tcPr>
          <w:p w:rsid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</w:rPr>
            </w:pPr>
            <w:r w:rsidRPr="002B5621">
              <w:rPr>
                <w:rFonts w:ascii="Times New Roman" w:eastAsia="MS Mincho" w:hAnsi="Times New Roman"/>
                <w:color w:val="000000"/>
              </w:rPr>
              <w:t xml:space="preserve">Созданная система </w:t>
            </w:r>
          </w:p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e-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к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ультура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Создание </w:t>
            </w:r>
            <w:r w:rsidRPr="002B5621">
              <w:rPr>
                <w:rFonts w:ascii="Times New Roman" w:eastAsia="Calibri" w:hAnsi="Times New Roman"/>
                <w:b/>
                <w:color w:val="000000"/>
              </w:rPr>
              <w:t xml:space="preserve">Национального </w:t>
            </w:r>
            <w:r>
              <w:rPr>
                <w:rFonts w:ascii="Times New Roman" w:eastAsia="Calibri" w:hAnsi="Times New Roman"/>
                <w:b/>
                <w:color w:val="000000"/>
              </w:rPr>
              <w:t>в</w:t>
            </w:r>
            <w:r w:rsidRPr="002B5621">
              <w:rPr>
                <w:rFonts w:ascii="Times New Roman" w:eastAsia="Calibri" w:hAnsi="Times New Roman"/>
                <w:b/>
                <w:color w:val="000000"/>
              </w:rPr>
              <w:t xml:space="preserve">иртуального </w:t>
            </w:r>
            <w:r>
              <w:rPr>
                <w:rFonts w:ascii="Times New Roman" w:eastAsia="Calibri" w:hAnsi="Times New Roman"/>
                <w:b/>
                <w:color w:val="000000"/>
              </w:rPr>
              <w:t>м</w:t>
            </w:r>
            <w:r w:rsidRPr="002B5621">
              <w:rPr>
                <w:rFonts w:ascii="Times New Roman" w:eastAsia="Calibri" w:hAnsi="Times New Roman"/>
                <w:b/>
                <w:color w:val="000000"/>
              </w:rPr>
              <w:t>узея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Центр электронного управления (е-Правительство)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</w:rPr>
            </w:pPr>
            <w:r w:rsidRPr="002B5621">
              <w:rPr>
                <w:rFonts w:ascii="Times New Roman" w:eastAsia="MS Mincho" w:hAnsi="Times New Roman"/>
                <w:color w:val="000000"/>
              </w:rPr>
              <w:t xml:space="preserve">Действующий </w:t>
            </w:r>
            <w:r>
              <w:rPr>
                <w:rFonts w:ascii="Times New Roman" w:eastAsia="MS Mincho" w:hAnsi="Times New Roman"/>
                <w:color w:val="000000"/>
              </w:rPr>
              <w:t>н</w:t>
            </w:r>
            <w:r w:rsidRPr="002B5621">
              <w:rPr>
                <w:rFonts w:ascii="Times New Roman" w:eastAsia="MS Mincho" w:hAnsi="Times New Roman"/>
                <w:color w:val="000000"/>
              </w:rPr>
              <w:t xml:space="preserve">ациональный </w:t>
            </w:r>
            <w:r>
              <w:rPr>
                <w:rFonts w:ascii="Times New Roman" w:eastAsia="MS Mincho" w:hAnsi="Times New Roman"/>
                <w:color w:val="000000"/>
              </w:rPr>
              <w:t>в</w:t>
            </w:r>
            <w:r w:rsidRPr="002B5621">
              <w:rPr>
                <w:rFonts w:ascii="Times New Roman" w:eastAsia="MS Mincho" w:hAnsi="Times New Roman"/>
                <w:color w:val="000000"/>
              </w:rPr>
              <w:t xml:space="preserve">иртуальный </w:t>
            </w:r>
            <w:r>
              <w:rPr>
                <w:rFonts w:ascii="Times New Roman" w:eastAsia="MS Mincho" w:hAnsi="Times New Roman"/>
                <w:color w:val="000000"/>
              </w:rPr>
              <w:t>м</w:t>
            </w:r>
            <w:r w:rsidRPr="002B5621">
              <w:rPr>
                <w:rFonts w:ascii="Times New Roman" w:eastAsia="MS Mincho" w:hAnsi="Times New Roman"/>
                <w:color w:val="000000"/>
              </w:rPr>
              <w:t>узей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B5621">
              <w:rPr>
                <w:rFonts w:ascii="Times New Roman" w:eastAsia="Calibri" w:hAnsi="Times New Roman"/>
                <w:color w:val="000000"/>
              </w:rPr>
              <w:t xml:space="preserve">Обеспечение национальных музеев компьютерами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0,94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</w:t>
            </w:r>
          </w:p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национальные музеи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</w:rPr>
            </w:pPr>
            <w:r w:rsidRPr="002B5621">
              <w:rPr>
                <w:rFonts w:ascii="Times New Roman" w:eastAsia="MS Mincho" w:hAnsi="Times New Roman"/>
                <w:color w:val="000000"/>
              </w:rPr>
              <w:t>Полная компьютеризация музеев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Обеспечение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 доступа к Интернету в музеях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национальные музеи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Доступ к Интернету во всех музеях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b/>
                <w:color w:val="000000"/>
                <w:lang w:val="ru-RU"/>
              </w:rPr>
              <w:t>Оцифровка библиотечных фондов и обеспечение межбиблиотечных цифровых сетей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Подключение Национальной библиотеки 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«</w:t>
            </w:r>
            <w:r>
              <w:rPr>
                <w:rFonts w:ascii="Times New Roman" w:eastAsia="Calibri" w:hAnsi="Times New Roman"/>
                <w:color w:val="000000"/>
                <w:lang w:val="ro-RO"/>
              </w:rPr>
              <w:t>Moldavica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»</w:t>
            </w:r>
            <w:r>
              <w:rPr>
                <w:rFonts w:ascii="Times New Roman" w:eastAsia="Calibri" w:hAnsi="Times New Roman"/>
                <w:color w:val="000000"/>
                <w:lang w:val="ro-RO"/>
              </w:rPr>
              <w:t xml:space="preserve">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к Европейской цифровой библиотеке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Национальная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б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иблиотека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Подключенная библиотека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B5621">
              <w:rPr>
                <w:rFonts w:ascii="Times New Roman" w:eastAsia="Calibri" w:hAnsi="Times New Roman"/>
                <w:color w:val="000000"/>
              </w:rPr>
              <w:t>Создание межбиблиотечной цифровой сети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библиотеки,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Центр электронного управления (е-Правительство)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Действующая межбиблиотечная цифровая сеть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b/>
                <w:color w:val="000000"/>
                <w:lang w:val="ru-RU"/>
              </w:rPr>
              <w:t>Создание виртуальной библиотеки Республики Молдова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библиотеки,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Центр электронного управления (е-Правительство)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</w:rPr>
              <w:t>Созданная</w:t>
            </w: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 xml:space="preserve"> 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национальная виртуальная библиотека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Обеспечение библиотек необходимым 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lastRenderedPageBreak/>
              <w:t xml:space="preserve">оборудованием для оцифровки, Национальная книжная палата, Национальный центр сохранения и продвижения нематериального культурного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Центр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электронного управления (е-Правительство)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lastRenderedPageBreak/>
              <w:t>Учреждения, оснащенные оборудованием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Обеспечение доступа к Интернету и создание веб-страниц местных библиотек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</w:t>
            </w:r>
            <w:r w:rsidRPr="002B5621">
              <w:rPr>
                <w:rFonts w:ascii="Times New Roman" w:eastAsia="MS Mincho" w:hAnsi="Times New Roman"/>
                <w:color w:val="000000"/>
                <w:shd w:val="clear" w:color="auto" w:fill="D9D9D9"/>
                <w:lang w:eastAsia="ja-JP"/>
              </w:rPr>
              <w:t>,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библиотеки, Центр электронного управления (е-Правительство)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Обеспеченный доступ к Интернету, созданные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веб-с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айты музеев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b/>
                <w:color w:val="000000"/>
                <w:lang w:val="ru-RU"/>
              </w:rPr>
              <w:t xml:space="preserve">Создание е-услуг в области культуры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Внедрение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 электронных услуг в области культурных индустрий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культуры, </w:t>
            </w:r>
            <w:r w:rsidRPr="002B5621">
              <w:rPr>
                <w:rFonts w:ascii="Times New Roman" w:eastAsia="MS Mincho" w:hAnsi="Times New Roman"/>
                <w:color w:val="000000"/>
              </w:rPr>
              <w:t>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Созданные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электронные услуги (театры, музеи, концертные учреждения)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Обучение сотрудников учреждений культуры в области информационных технологий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Обученные сотрудники в области информационных технологий</w:t>
            </w:r>
          </w:p>
        </w:tc>
      </w:tr>
      <w:tr w:rsidR="003E4221" w:rsidRPr="003E4221" w:rsidTr="00F86BC3">
        <w:trPr>
          <w:trHeight w:val="20"/>
        </w:trPr>
        <w:tc>
          <w:tcPr>
            <w:tcW w:w="15310" w:type="dxa"/>
            <w:gridSpan w:val="11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ru-RU"/>
              </w:rPr>
            </w:pPr>
            <w:bookmarkStart w:id="0" w:name="_Toc350160350"/>
            <w:r w:rsidRPr="003E4221">
              <w:rPr>
                <w:rFonts w:ascii="Times New Roman" w:eastAsia="MS Mincho" w:hAnsi="Times New Roman"/>
                <w:b/>
                <w:lang w:val="ru-RU"/>
              </w:rPr>
              <w:t>3. Увеличение экономического вклада сектора культуры и творческих индустрий</w:t>
            </w:r>
            <w:bookmarkEnd w:id="0"/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b/>
                <w:color w:val="000000"/>
                <w:lang w:val="ru-RU"/>
              </w:rPr>
              <w:t xml:space="preserve">3.1. Обеспечение менеджмента, </w:t>
            </w:r>
            <w:r w:rsidRPr="003E4221">
              <w:rPr>
                <w:rFonts w:ascii="Times New Roman" w:eastAsia="Calibri" w:hAnsi="Times New Roman"/>
                <w:b/>
                <w:color w:val="000000"/>
                <w:lang w:val="ru-RU"/>
              </w:rPr>
              <w:lastRenderedPageBreak/>
              <w:t xml:space="preserve">основанного на достижениях, во всех учреждениях культуры, финансируемых государством, с тем чтобы к 2020 году во всех учреждениях культуры была внедрена система менеджмента, основанного на достижениях 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lastRenderedPageBreak/>
              <w:t xml:space="preserve">Разработка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нормативной базы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lastRenderedPageBreak/>
              <w:t xml:space="preserve">менеджмента, основанного на достижениях в учреждениях культуры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Разработка журналов менеджмента для каждого типа учреждения культуры, разработка Положения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 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Утвержденное положение;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 xml:space="preserve">разработанные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журналы менеджмента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Оценка 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управленческого потенциала и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культурного маркетинга руководителей учреждений культуры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Разработанный отчет об оценке менеджерских способностей и маркетинга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Создание учебного центра в области культуры и наследия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Созданный и работающий центр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B5621">
              <w:rPr>
                <w:rFonts w:ascii="Times New Roman" w:eastAsia="Calibri" w:hAnsi="Times New Roman"/>
                <w:color w:val="000000"/>
              </w:rPr>
              <w:t>Реформа менеджмента учреждений культуры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Внедренная система управления, основанная на новейших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достижениях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Разработка нормативной базы, соответствующей реформе художественного образования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просвещения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Разработанная нормативная база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Разработка плана реформирования/ре-структуризации учреждений художественного образования:</w:t>
            </w:r>
          </w:p>
          <w:p w:rsidR="003E4221" w:rsidRPr="003E42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оценка затрат и выгод от реформы;</w:t>
            </w:r>
          </w:p>
          <w:p w:rsidR="003E4221" w:rsidRPr="003E42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подготовка плана реформ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;</w:t>
            </w:r>
          </w:p>
          <w:p w:rsidR="003E4221" w:rsidRPr="003E42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разработка механизма контроля реформирования художественного образования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просвещения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Утвержденный план реформы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Реорганизация художественного образования для обеспечения качественной подготовки специалистов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учреждения художественного образования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Реформирован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-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ная система образования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3.2. Внедрение гибких моделей финансирования для поддержки политики в области культуры и приоритетов времени, с тем чтобы доля независимых учреждений сектора, финансируемых из бюджета, возростала на 3% в год, а к 2020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lastRenderedPageBreak/>
              <w:t>году составляла не менее 21%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 xml:space="preserve">Разработка нормативной базы для финансирования на основе проектов и приоритетов сектора: </w:t>
            </w:r>
          </w:p>
          <w:p w:rsidR="003E4221" w:rsidRPr="003E42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Положение о прозрачном финансировании учреждений культуры  и свободных профессионалов на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lastRenderedPageBreak/>
              <w:t>основе проектов;</w:t>
            </w:r>
          </w:p>
          <w:p w:rsidR="003E4221" w:rsidRPr="003E42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Положение о деятельности комиссий по оценке проектов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Del="00EF6773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Разработанная нормативная база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Внедрение системы многолетних грантов и приоритетов сектора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Реализованная система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много-летнего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финанси-рования культурных учреждений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Внедрение системы многолетних грантов для развития кинематографической индустрии в стране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Количество фильмов снятых в год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Внедрение системы многолетних грантов для проектов театральных учреждений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5.0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5,4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11,4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17,8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Реализованный механизм;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количество реализованных ежегодно проектов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Создание устойчивых партнерских отношений между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органами местного публичного управления с целью изыскания дополнительных средств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Заключенные партнерские соглашения,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установленные источники дополнительных средств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Разработка плана взаимодействия с независимыми учреждениями из области культуры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Утвержденный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п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лан взаимодействий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Непрерывный мониторинг взаимосвязи между используемыми ресурсами и доходами учреждений культуры для обеспечения их устойчивости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Опубликованные годовые отчеты мониторинга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Изменение метода финансирования </w:t>
            </w: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театрально концертных учреждений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142,0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158,2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167,6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177,5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183,0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188,2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финансов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Измененный механизм финансирования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3.3. Создание условий для развития предпринимательства в культуре и в индустрии культуры, с тем чтобы вклад культуры в ВВП составлял 3% в 2020 году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Разработка законодательной и нормативной базы в области творческих и культурных индустрий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Утвержденная нормативно-правовая база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Создание базы данных учреждений с экономическим потенциалом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культуры, Министерство экономики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Созданные базы данных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Проведение исследований рынка индустрии культуры в стране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Национальное агентство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интеллектуа-льной собственности, Министерство экономики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Опубликованное исследование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Разработка программы продвижения экспорта услуг и культурных ценностей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экономики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Утвержденная программа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Внедрение программы продвижения экспорта услуг и культурных ценностей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Внедренная программа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Разработка и внедрение механизма повышения мобильности артистов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Функциональный механизм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Создание партнерства с Министерством экономики для облегчения бизнеса в области культуры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экономики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Созданные партнерства;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увеличенное число предприятий в области культуры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Создание партнерских отношений между диаспорой и народными 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мастерами для продвижения продукта в европейских странах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Союз народных мастеров, Бюро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по связям с диаспорой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lastRenderedPageBreak/>
              <w:t>Созданные партнерства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Определение потенциальных продуктов, которые составляет бренд страны, путем создания партнерств с авторами, художниками и дизайнерскими фирмами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экономики, Министерство культуры, Национальное агентство интеллекту-альной собственности 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Определенный перечень продуктов, которые могли бы стать брендами страны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Стимулирование товаров культурного назначения путем присуждения различных наград на правительственном уровне и поощрения передового опыта в национальном плане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10 премий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, 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присуждаемых ежегодно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Выявление механизмов поддержки и поощрения передового опыта в области ремесел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Утвержденный механизм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Разработка Стратегии пропаганды книг и чтения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просвещения</w:t>
            </w:r>
          </w:p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Утвержденная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С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тратегия</w:t>
            </w:r>
          </w:p>
        </w:tc>
      </w:tr>
      <w:tr w:rsidR="003E4221" w:rsidRPr="003E4221" w:rsidTr="00F86BC3">
        <w:trPr>
          <w:trHeight w:val="20"/>
        </w:trPr>
        <w:tc>
          <w:tcPr>
            <w:tcW w:w="15310" w:type="dxa"/>
            <w:gridSpan w:val="11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bookmarkStart w:id="1" w:name="_Toc350160351"/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lastRenderedPageBreak/>
              <w:t>4</w:t>
            </w:r>
            <w:bookmarkStart w:id="2" w:name="_Toc351904558"/>
            <w:bookmarkEnd w:id="1"/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.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Увеличение вклада сектора культуры в развитие социальной сплоченности</w:t>
            </w:r>
            <w:bookmarkEnd w:id="2"/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4.1. Постепенное повышение активности участия граждан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 в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культурной жизни, с тем чтобы доля участия населения составляла не менее 40%,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а культурное потребление возросло на 1% в год к 2020 году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Продвижение мероприятий неправительствен-ных организаций в области культуры в интересах расширения участия в культурной жизни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8 проектов, поддерживаемых ежегодно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Поощрение участия молодежи в культурной деятельности и в принятии решений в создании местных приоритетов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 молодежных проекта, поддерживаемых ежегодно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Организация совместных мероприятий на региональном и местном уровне для продвижения неформального художественного образования и обмена передового опыта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Количество проведенных совместных мероприятий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Осуществление исследований мониторинга участия в культурной жизни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0, 03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0, 035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0, 04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0,045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0, 05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0, 055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0, 06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Одно исследование, проводимое ежегодно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Картография культурного потенциала и ресурсов на местном и национальном уровне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органы местного публичного управления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Отображенный культурный потенциал и ресурсы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Определение эффективной системы сбора и распространения информации и статистических данных о культурных мероприятиях и участии граждан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Национальное бюро статистики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Разработанная система для сбора и распространения информации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Осуществление системы сбора статистических данных, относящихся к культурным мероприятиям и участию граждан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Национальное бюро статистики 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Внедренная система для сбора и распространения информации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4.2. Повышение отдачи от социальных благ культуры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с целью снижения уровня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нетерпимости граждан республики на 2% ежегодно и минимально на 14% к 2020 году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Разработка и осуществление совместной Программы по содействию социальной интеграции на основе культуры, в партнерстве с Министерством труда, социальной защиты и семьи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Министерство труда, социальной защиты и семьи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Утвержденная и осуществленная программа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Развитие партнерства социальной интеграции со школами, местными органами власти и учреждениями культуры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Министерство просвещения, органы местного публичного управления,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Общественная национальная радиооргани-зация Компания «Телерадио-Молдова»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Увеличение степени толерантности  граждан на 2% ежегодно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Участие социально-культурных организаций в продвижении равенства через культуру 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Количество проектов, финансируемых ежегодно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Выполнение оценки вклада искусства в сокращение и предупреждение преступности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Министерство внутренних дел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Проведенное исследование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Развитие, совместно с Министерством внутренних дел, программы предупреждения преступности через искусство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Министерство внутренних дел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Внедренная программа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Увеличение количества культурных мероприятий с привлечением волонтеров из населенных пунктов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Количество организованных акций 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Представление докладов о прогрессе в сокращении культурного запрета, основанного на дискриминации по признаку этнической принадлежности, религии, экономичес-ких или образова-тельных факторов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Разработанный отчет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Разработка государственной политики поощрения непрерывного обучения с помощью искусства и культурного наследия 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Министерство просвещения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Разработанная публичная политика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Взаимодействие крупнейших сообществ соотечественников в зарубежных странах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Бюро по связям с диаспорой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Количество взамодейству-ющих сообществ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Количество подписанных партнерских соглашений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Составление плана продвижения традиций и культурного наследия в странах, где присутствует молдавская диаспора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культуры, Бюро по связям с диаспорой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Утвержденный план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>4.3. Восстановление единого культурного пространства на двух берегах Днестра путем ежегодного внедрения 4 общих культурных проектов и создания 6 туристических маршрутов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Укрепление сотрудничества между учреждениями культуры по обе стороны Днестра путем поддержки независимых художественных инициатив, сосредоточенных на создании общих программ для молодежи, поощрении художественного творчества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Бюро реинтеграции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 поддержива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-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емы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е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инициативы ежегодно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Продвижение межкультурного диалога путем поддержки совместных проектов в области современного искусства, в частности, путем организации концертов, 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фестивалей фильмов, спектаклей, выставок и других совместных инициатив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Бюро реинтеграции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 поддержива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-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емых проект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а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ежегодно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Развитие потенциала для охраны культурного наследия путем совершенствования механизмов защиты национального наследия и развития совместных туристических маршрутов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культуры, Бюро реинтеграции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1 проект, культурного туризма, выявленный и финансирован-ный ежегодно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>4.4. Установление и развитие взаимосвязи с молдавской диаспорой, с тем чтобы ежегодно организовывать по 5 совместных проектов с диаспорой в разных странах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Внедрение плана продвижения традиций и культурного наследия в странах, где есть диаспора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Бюро по связям с диаспорой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Внедренный 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план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Поддержка школ по изучению национальных традиций для детей из диаспоры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Министерство просвещения,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Бюро по связям с диаспорой 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 xml:space="preserve">Внедренный пилотный проект, 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/>
              </w:rPr>
              <w:t>открытие школы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2B5621">
              <w:rPr>
                <w:rFonts w:ascii="Times New Roman" w:eastAsia="Calibri" w:hAnsi="Times New Roman"/>
                <w:color w:val="000000"/>
              </w:rPr>
              <w:t>Организация совместных международных мероприятий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0, 5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0, 65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0,85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Бюро по связям с диаспорой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 организованных мероприятия ежегодно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t xml:space="preserve">4.5. Укрепление международного сотрудничества в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/>
              </w:rPr>
              <w:lastRenderedPageBreak/>
              <w:t xml:space="preserve">области культуры, с тем чтобы ежегодно 10 артистов участвовали в совместных культурных программах и финансировался один международный культурный проект 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 xml:space="preserve">Развитие и продвижение бренд-книги страны в 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партнерстве с другими министерствами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экономики, Министерство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культуры, Академия наук Молдовы, Торгово-промышленная палата,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 xml:space="preserve">Министерство иностранных дел и европейской интеграции, Национальное Агентство интеллекту-альной собственности 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 xml:space="preserve">Развитая и продвинутая бренд книга </w:t>
            </w: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lastRenderedPageBreak/>
              <w:t>страны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Присоединение и участие в программах ЕС «</w:t>
            </w:r>
            <w:r>
              <w:rPr>
                <w:rFonts w:ascii="Times New Roman" w:eastAsia="Calibri" w:hAnsi="Times New Roman"/>
                <w:color w:val="000000"/>
                <w:lang w:val="ro-RO"/>
              </w:rPr>
              <w:t>Creator Europe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>», «</w:t>
            </w:r>
            <w:r w:rsidRPr="002B5621">
              <w:rPr>
                <w:rFonts w:ascii="Times New Roman" w:eastAsia="Calibri" w:hAnsi="Times New Roman"/>
                <w:color w:val="000000"/>
              </w:rPr>
              <w:t>Horizon</w:t>
            </w:r>
            <w:r w:rsidRPr="003E4221">
              <w:rPr>
                <w:rFonts w:ascii="Times New Roman" w:eastAsia="Calibri" w:hAnsi="Times New Roman"/>
                <w:color w:val="000000"/>
                <w:lang w:val="ru-RU"/>
              </w:rPr>
              <w:t xml:space="preserve"> 2020»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Академия наук Молдовы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Количество реализуемых иностранных проектов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8C0E84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Создание культурных и информационных центров в странах, с которыми заключены соглашения двустороннего сотрудничества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Министерство культуры 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С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озданны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е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центр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ы</w:t>
            </w: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 xml:space="preserve"> </w:t>
            </w:r>
          </w:p>
        </w:tc>
      </w:tr>
      <w:tr w:rsidR="003E4221" w:rsidRPr="003E42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lang w:val="ru-RU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Вручение призов и наград победителям международных конкурсов и фестивалей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Министерство культуры</w:t>
            </w:r>
          </w:p>
        </w:tc>
        <w:tc>
          <w:tcPr>
            <w:tcW w:w="184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Количество выделенных стипендий;</w:t>
            </w:r>
          </w:p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количество вру-ченных наград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u w:val="single"/>
                <w:lang w:val="ru-RU"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Создание Института культуры Республики Молдова</w:t>
            </w:r>
          </w:p>
        </w:tc>
        <w:tc>
          <w:tcPr>
            <w:tcW w:w="993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color w:val="000000"/>
                <w:lang w:val="ru-RU" w:eastAsia="ja-JP"/>
              </w:rPr>
              <w:t>Министерство культуры, Министерство иностранных дел и европейской интеграции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color w:val="000000"/>
                <w:lang w:eastAsia="ja-JP"/>
              </w:rPr>
              <w:t>Действующий Институт культуры</w:t>
            </w:r>
          </w:p>
        </w:tc>
      </w:tr>
      <w:tr w:rsidR="003E4221" w:rsidRPr="002B5621" w:rsidTr="00F86BC3">
        <w:trPr>
          <w:trHeight w:val="20"/>
        </w:trPr>
        <w:tc>
          <w:tcPr>
            <w:tcW w:w="2552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3E4221">
              <w:rPr>
                <w:rFonts w:ascii="Times New Roman" w:eastAsia="MS Mincho" w:hAnsi="Times New Roman"/>
                <w:b/>
                <w:caps/>
                <w:color w:val="000000"/>
                <w:lang w:val="ru-RU" w:eastAsia="ja-JP"/>
              </w:rPr>
              <w:t xml:space="preserve">ВСЕГО бюджетных СРЕДСВ </w:t>
            </w:r>
            <w:r w:rsidRPr="003E4221"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  <w:t xml:space="preserve">(Министерство культуры, бюджеты административно- территориальных единиц) </w:t>
            </w:r>
          </w:p>
        </w:tc>
        <w:tc>
          <w:tcPr>
            <w:tcW w:w="2268" w:type="dxa"/>
            <w:shd w:val="clear" w:color="auto" w:fill="auto"/>
          </w:tcPr>
          <w:p w:rsidR="003E4221" w:rsidRPr="003E42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val="ru-RU" w:eastAsia="ja-JP"/>
              </w:rPr>
            </w:pP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199,69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244,12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245,99</w:t>
            </w:r>
          </w:p>
        </w:tc>
        <w:tc>
          <w:tcPr>
            <w:tcW w:w="992" w:type="dxa"/>
            <w:shd w:val="clear" w:color="auto" w:fill="auto"/>
          </w:tcPr>
          <w:p w:rsidR="003E4221" w:rsidRPr="00063FBE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ja-JP"/>
              </w:rPr>
            </w:pPr>
            <w:r w:rsidRPr="00063FBE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ja-JP"/>
              </w:rPr>
              <w:t>261,53</w:t>
            </w:r>
          </w:p>
        </w:tc>
        <w:tc>
          <w:tcPr>
            <w:tcW w:w="99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262,84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266,38</w:t>
            </w:r>
          </w:p>
        </w:tc>
        <w:tc>
          <w:tcPr>
            <w:tcW w:w="992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277,38</w:t>
            </w:r>
          </w:p>
        </w:tc>
        <w:tc>
          <w:tcPr>
            <w:tcW w:w="1701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ja-JP"/>
              </w:rPr>
            </w:pP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b/>
                <w:color w:val="000000"/>
                <w:lang w:eastAsia="ja-JP"/>
              </w:rPr>
              <w:t xml:space="preserve"> </w:t>
            </w:r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757</w:t>
            </w:r>
            <w:proofErr w:type="gramStart"/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>,93</w:t>
            </w:r>
            <w:proofErr w:type="gramEnd"/>
            <w:r w:rsidRPr="002B5621">
              <w:rPr>
                <w:rFonts w:ascii="Times New Roman" w:eastAsia="MS Mincho" w:hAnsi="Times New Roman"/>
                <w:b/>
                <w:color w:val="00000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b/>
                <w:color w:val="000000"/>
                <w:lang w:eastAsia="ja-JP"/>
              </w:rPr>
              <w:t>млн. леев</w:t>
            </w:r>
          </w:p>
        </w:tc>
        <w:tc>
          <w:tcPr>
            <w:tcW w:w="1843" w:type="dxa"/>
            <w:shd w:val="clear" w:color="auto" w:fill="auto"/>
          </w:tcPr>
          <w:p w:rsidR="003E4221" w:rsidRPr="002B5621" w:rsidRDefault="003E4221" w:rsidP="00F86BC3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</w:tbl>
    <w:p w:rsidR="003E4221" w:rsidRDefault="003E4221" w:rsidP="003E4221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3E4221" w:rsidRPr="00D731F4" w:rsidRDefault="003E4221" w:rsidP="003E4221">
      <w:pPr>
        <w:spacing w:after="0" w:line="240" w:lineRule="auto"/>
        <w:ind w:firstLine="709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Примечание. * Срок выполнения (реализации)</w:t>
      </w:r>
    </w:p>
    <w:p w:rsidR="00EC74B1" w:rsidRDefault="00EC74B1"/>
    <w:sectPr w:rsidR="00EC74B1" w:rsidSect="001465D1">
      <w:pgSz w:w="16838" w:h="11906" w:orient="landscape"/>
      <w:pgMar w:top="1418" w:right="964" w:bottom="1418" w:left="1814" w:header="709" w:footer="709" w:gutter="0"/>
      <w:pgNumType w:start="6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A84"/>
    <w:multiLevelType w:val="hybridMultilevel"/>
    <w:tmpl w:val="9FEA75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06FAD"/>
    <w:multiLevelType w:val="hybridMultilevel"/>
    <w:tmpl w:val="15362CD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F1116C"/>
    <w:multiLevelType w:val="hybridMultilevel"/>
    <w:tmpl w:val="417A39B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3797B3B"/>
    <w:multiLevelType w:val="hybridMultilevel"/>
    <w:tmpl w:val="BA44427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40D0E8C"/>
    <w:multiLevelType w:val="hybridMultilevel"/>
    <w:tmpl w:val="95A6819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6C55F16"/>
    <w:multiLevelType w:val="hybridMultilevel"/>
    <w:tmpl w:val="463E280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8112522"/>
    <w:multiLevelType w:val="hybridMultilevel"/>
    <w:tmpl w:val="66705E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BB72047"/>
    <w:multiLevelType w:val="hybridMultilevel"/>
    <w:tmpl w:val="E258E9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2F645F"/>
    <w:multiLevelType w:val="hybridMultilevel"/>
    <w:tmpl w:val="D46E3EC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FF0934"/>
    <w:multiLevelType w:val="hybridMultilevel"/>
    <w:tmpl w:val="7B000C1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EA41F56"/>
    <w:multiLevelType w:val="hybridMultilevel"/>
    <w:tmpl w:val="C54C96C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17401F"/>
    <w:multiLevelType w:val="hybridMultilevel"/>
    <w:tmpl w:val="5CA80C6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13B1409"/>
    <w:multiLevelType w:val="hybridMultilevel"/>
    <w:tmpl w:val="C574A16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18A621D"/>
    <w:multiLevelType w:val="hybridMultilevel"/>
    <w:tmpl w:val="55FC17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A679A"/>
    <w:multiLevelType w:val="hybridMultilevel"/>
    <w:tmpl w:val="9B44E79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4E068FA"/>
    <w:multiLevelType w:val="hybridMultilevel"/>
    <w:tmpl w:val="2214C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5667B"/>
    <w:multiLevelType w:val="hybridMultilevel"/>
    <w:tmpl w:val="A08CB586"/>
    <w:lvl w:ilvl="0" w:tplc="0419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2CE170F4"/>
    <w:multiLevelType w:val="hybridMultilevel"/>
    <w:tmpl w:val="F028C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62B93"/>
    <w:multiLevelType w:val="hybridMultilevel"/>
    <w:tmpl w:val="9E6AB9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D161C"/>
    <w:multiLevelType w:val="hybridMultilevel"/>
    <w:tmpl w:val="EF52C2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00731E4"/>
    <w:multiLevelType w:val="hybridMultilevel"/>
    <w:tmpl w:val="593493C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6CD1634"/>
    <w:multiLevelType w:val="hybridMultilevel"/>
    <w:tmpl w:val="1C4E2EA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91508F1"/>
    <w:multiLevelType w:val="hybridMultilevel"/>
    <w:tmpl w:val="7582665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C1E7A24"/>
    <w:multiLevelType w:val="hybridMultilevel"/>
    <w:tmpl w:val="F05EC77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D0F2CD1"/>
    <w:multiLevelType w:val="hybridMultilevel"/>
    <w:tmpl w:val="22E64FB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D704088"/>
    <w:multiLevelType w:val="hybridMultilevel"/>
    <w:tmpl w:val="D5F6BB4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3E3F3984"/>
    <w:multiLevelType w:val="hybridMultilevel"/>
    <w:tmpl w:val="93D83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D70AB1"/>
    <w:multiLevelType w:val="hybridMultilevel"/>
    <w:tmpl w:val="9828D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5B72EFB"/>
    <w:multiLevelType w:val="hybridMultilevel"/>
    <w:tmpl w:val="8D522F96"/>
    <w:lvl w:ilvl="0" w:tplc="8DB4B894">
      <w:numFmt w:val="bullet"/>
      <w:lvlText w:val="-"/>
      <w:lvlJc w:val="left"/>
      <w:pPr>
        <w:ind w:left="540" w:hanging="360"/>
      </w:pPr>
      <w:rPr>
        <w:rFonts w:ascii="Calibri" w:eastAsia="MS Mincho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4A987962"/>
    <w:multiLevelType w:val="hybridMultilevel"/>
    <w:tmpl w:val="E4EE1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9504F"/>
    <w:multiLevelType w:val="hybridMultilevel"/>
    <w:tmpl w:val="537074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C3F545B"/>
    <w:multiLevelType w:val="hybridMultilevel"/>
    <w:tmpl w:val="BF409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266E1D"/>
    <w:multiLevelType w:val="hybridMultilevel"/>
    <w:tmpl w:val="28107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657A9A"/>
    <w:multiLevelType w:val="hybridMultilevel"/>
    <w:tmpl w:val="75361F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666789"/>
    <w:multiLevelType w:val="hybridMultilevel"/>
    <w:tmpl w:val="98E4E44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5DE266BC"/>
    <w:multiLevelType w:val="hybridMultilevel"/>
    <w:tmpl w:val="1194A2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2360721"/>
    <w:multiLevelType w:val="hybridMultilevel"/>
    <w:tmpl w:val="44A4A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5E53D2"/>
    <w:multiLevelType w:val="hybridMultilevel"/>
    <w:tmpl w:val="E52A1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B377A7"/>
    <w:multiLevelType w:val="hybridMultilevel"/>
    <w:tmpl w:val="21446FA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BE574A2"/>
    <w:multiLevelType w:val="hybridMultilevel"/>
    <w:tmpl w:val="83749A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611BDF"/>
    <w:multiLevelType w:val="hybridMultilevel"/>
    <w:tmpl w:val="D3E0D3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87437A"/>
    <w:multiLevelType w:val="hybridMultilevel"/>
    <w:tmpl w:val="9EB0368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D0D4F48"/>
    <w:multiLevelType w:val="hybridMultilevel"/>
    <w:tmpl w:val="6728FA8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FE21385"/>
    <w:multiLevelType w:val="hybridMultilevel"/>
    <w:tmpl w:val="053A0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96F6F"/>
    <w:multiLevelType w:val="hybridMultilevel"/>
    <w:tmpl w:val="AF889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910FCD"/>
    <w:multiLevelType w:val="hybridMultilevel"/>
    <w:tmpl w:val="B17C7A0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777C340D"/>
    <w:multiLevelType w:val="hybridMultilevel"/>
    <w:tmpl w:val="0B42550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C547747"/>
    <w:multiLevelType w:val="hybridMultilevel"/>
    <w:tmpl w:val="4FDE88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DA8727F"/>
    <w:multiLevelType w:val="hybridMultilevel"/>
    <w:tmpl w:val="5F3AB0D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6"/>
  </w:num>
  <w:num w:numId="3">
    <w:abstractNumId w:val="48"/>
  </w:num>
  <w:num w:numId="4">
    <w:abstractNumId w:val="6"/>
  </w:num>
  <w:num w:numId="5">
    <w:abstractNumId w:val="30"/>
  </w:num>
  <w:num w:numId="6">
    <w:abstractNumId w:val="23"/>
  </w:num>
  <w:num w:numId="7">
    <w:abstractNumId w:val="24"/>
  </w:num>
  <w:num w:numId="8">
    <w:abstractNumId w:val="42"/>
  </w:num>
  <w:num w:numId="9">
    <w:abstractNumId w:val="10"/>
  </w:num>
  <w:num w:numId="10">
    <w:abstractNumId w:val="1"/>
  </w:num>
  <w:num w:numId="11">
    <w:abstractNumId w:val="20"/>
  </w:num>
  <w:num w:numId="12">
    <w:abstractNumId w:val="3"/>
  </w:num>
  <w:num w:numId="13">
    <w:abstractNumId w:val="2"/>
  </w:num>
  <w:num w:numId="14">
    <w:abstractNumId w:val="46"/>
  </w:num>
  <w:num w:numId="15">
    <w:abstractNumId w:val="22"/>
  </w:num>
  <w:num w:numId="16">
    <w:abstractNumId w:val="14"/>
  </w:num>
  <w:num w:numId="17">
    <w:abstractNumId w:val="12"/>
  </w:num>
  <w:num w:numId="18">
    <w:abstractNumId w:val="19"/>
  </w:num>
  <w:num w:numId="19">
    <w:abstractNumId w:val="47"/>
  </w:num>
  <w:num w:numId="20">
    <w:abstractNumId w:val="8"/>
  </w:num>
  <w:num w:numId="21">
    <w:abstractNumId w:val="26"/>
  </w:num>
  <w:num w:numId="22">
    <w:abstractNumId w:val="29"/>
  </w:num>
  <w:num w:numId="23">
    <w:abstractNumId w:val="18"/>
  </w:num>
  <w:num w:numId="24">
    <w:abstractNumId w:val="0"/>
  </w:num>
  <w:num w:numId="25">
    <w:abstractNumId w:val="15"/>
  </w:num>
  <w:num w:numId="26">
    <w:abstractNumId w:val="13"/>
  </w:num>
  <w:num w:numId="27">
    <w:abstractNumId w:val="31"/>
  </w:num>
  <w:num w:numId="28">
    <w:abstractNumId w:val="32"/>
  </w:num>
  <w:num w:numId="29">
    <w:abstractNumId w:val="35"/>
  </w:num>
  <w:num w:numId="30">
    <w:abstractNumId w:val="4"/>
  </w:num>
  <w:num w:numId="31">
    <w:abstractNumId w:val="21"/>
  </w:num>
  <w:num w:numId="32">
    <w:abstractNumId w:val="25"/>
  </w:num>
  <w:num w:numId="33">
    <w:abstractNumId w:val="38"/>
  </w:num>
  <w:num w:numId="34">
    <w:abstractNumId w:val="41"/>
  </w:num>
  <w:num w:numId="35">
    <w:abstractNumId w:val="34"/>
  </w:num>
  <w:num w:numId="36">
    <w:abstractNumId w:val="11"/>
  </w:num>
  <w:num w:numId="37">
    <w:abstractNumId w:val="9"/>
  </w:num>
  <w:num w:numId="38">
    <w:abstractNumId w:val="5"/>
  </w:num>
  <w:num w:numId="39">
    <w:abstractNumId w:val="45"/>
  </w:num>
  <w:num w:numId="40">
    <w:abstractNumId w:val="28"/>
  </w:num>
  <w:num w:numId="41">
    <w:abstractNumId w:val="44"/>
  </w:num>
  <w:num w:numId="42">
    <w:abstractNumId w:val="33"/>
  </w:num>
  <w:num w:numId="43">
    <w:abstractNumId w:val="27"/>
  </w:num>
  <w:num w:numId="44">
    <w:abstractNumId w:val="39"/>
  </w:num>
  <w:num w:numId="45">
    <w:abstractNumId w:val="40"/>
  </w:num>
  <w:num w:numId="46">
    <w:abstractNumId w:val="37"/>
  </w:num>
  <w:num w:numId="47">
    <w:abstractNumId w:val="7"/>
  </w:num>
  <w:num w:numId="48">
    <w:abstractNumId w:val="36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E4221"/>
    <w:rsid w:val="003E4221"/>
    <w:rsid w:val="00EC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2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E4221"/>
    <w:pPr>
      <w:keepNext/>
      <w:keepLines/>
      <w:spacing w:before="200" w:after="0" w:line="240" w:lineRule="auto"/>
      <w:ind w:hanging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422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4221"/>
    <w:pPr>
      <w:keepNext/>
      <w:keepLines/>
      <w:spacing w:before="200" w:after="0" w:line="240" w:lineRule="auto"/>
      <w:ind w:hanging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22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E42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4221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E422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a">
    <w:name w:val="Абзац списка"/>
    <w:basedOn w:val="Normal"/>
    <w:uiPriority w:val="34"/>
    <w:qFormat/>
    <w:rsid w:val="003E4221"/>
    <w:pPr>
      <w:spacing w:after="0" w:line="240" w:lineRule="auto"/>
      <w:ind w:left="720" w:hanging="720"/>
      <w:jc w:val="both"/>
    </w:pPr>
    <w:rPr>
      <w:rFonts w:ascii="Calibri" w:eastAsia="MS Mincho" w:hAnsi="Calibri" w:cs="Calibri"/>
      <w:lang w:eastAsia="ja-JP"/>
    </w:rPr>
  </w:style>
  <w:style w:type="paragraph" w:styleId="FootnoteText">
    <w:name w:val="footnote text"/>
    <w:aliases w:val="Fußnote Char Char,Fußnote Char,Fu?note Char Char,Fu?note Char"/>
    <w:basedOn w:val="Normal"/>
    <w:link w:val="FootnoteTextChar"/>
    <w:unhideWhenUsed/>
    <w:rsid w:val="003E4221"/>
    <w:pPr>
      <w:spacing w:after="0" w:line="240" w:lineRule="auto"/>
      <w:ind w:hanging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 Char Char,Fußnote Char Char1,Fu?note Char Char Char,Fu?note Char Char1"/>
    <w:basedOn w:val="DefaultParagraphFont"/>
    <w:link w:val="FootnoteText"/>
    <w:rsid w:val="003E42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3E4221"/>
    <w:rPr>
      <w:vertAlign w:val="superscript"/>
    </w:rPr>
  </w:style>
  <w:style w:type="character" w:styleId="Hyperlink">
    <w:name w:val="Hyperlink"/>
    <w:uiPriority w:val="99"/>
    <w:unhideWhenUsed/>
    <w:rsid w:val="003E42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E4221"/>
  </w:style>
  <w:style w:type="character" w:customStyle="1" w:styleId="shorttext">
    <w:name w:val="short_text"/>
    <w:basedOn w:val="DefaultParagraphFont"/>
    <w:rsid w:val="003E4221"/>
  </w:style>
  <w:style w:type="character" w:customStyle="1" w:styleId="hps">
    <w:name w:val="hps"/>
    <w:basedOn w:val="DefaultParagraphFont"/>
    <w:rsid w:val="003E4221"/>
  </w:style>
  <w:style w:type="character" w:customStyle="1" w:styleId="hpsatn">
    <w:name w:val="hps atn"/>
    <w:basedOn w:val="DefaultParagraphFont"/>
    <w:rsid w:val="003E4221"/>
  </w:style>
  <w:style w:type="paragraph" w:customStyle="1" w:styleId="1">
    <w:name w:val="Абзац списка1"/>
    <w:basedOn w:val="Normal"/>
    <w:qFormat/>
    <w:rsid w:val="003E4221"/>
    <w:pPr>
      <w:spacing w:after="0" w:line="240" w:lineRule="auto"/>
      <w:ind w:left="720" w:hanging="720"/>
      <w:jc w:val="both"/>
    </w:pPr>
    <w:rPr>
      <w:rFonts w:ascii="Calibri" w:eastAsia="MS Mincho" w:hAnsi="Calibri" w:cs="Calibri"/>
      <w:lang w:eastAsia="ja-JP"/>
    </w:rPr>
  </w:style>
  <w:style w:type="character" w:customStyle="1" w:styleId="atn">
    <w:name w:val="atn"/>
    <w:basedOn w:val="DefaultParagraphFont"/>
    <w:rsid w:val="003E4221"/>
  </w:style>
  <w:style w:type="character" w:styleId="Strong">
    <w:name w:val="Strong"/>
    <w:uiPriority w:val="22"/>
    <w:qFormat/>
    <w:rsid w:val="003E4221"/>
    <w:rPr>
      <w:b/>
      <w:bCs/>
    </w:rPr>
  </w:style>
  <w:style w:type="character" w:customStyle="1" w:styleId="hpsalt-edited">
    <w:name w:val="hps alt-edited"/>
    <w:basedOn w:val="DefaultParagraphFont"/>
    <w:rsid w:val="003E4221"/>
  </w:style>
  <w:style w:type="paragraph" w:styleId="NormalWeb">
    <w:name w:val="Normal (Web)"/>
    <w:basedOn w:val="Normal"/>
    <w:rsid w:val="003E42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translate">
    <w:name w:val="notranslate"/>
    <w:basedOn w:val="DefaultParagraphFont"/>
    <w:rsid w:val="003E4221"/>
  </w:style>
  <w:style w:type="character" w:customStyle="1" w:styleId="google-src-textnotranslate">
    <w:name w:val="google-src-text notranslate"/>
    <w:basedOn w:val="DefaultParagraphFont"/>
    <w:rsid w:val="003E4221"/>
  </w:style>
  <w:style w:type="paragraph" w:customStyle="1" w:styleId="Default">
    <w:name w:val="Default"/>
    <w:rsid w:val="003E4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3E4221"/>
  </w:style>
  <w:style w:type="character" w:styleId="Emphasis">
    <w:name w:val="Emphasis"/>
    <w:uiPriority w:val="20"/>
    <w:qFormat/>
    <w:rsid w:val="003E4221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3E4221"/>
  </w:style>
  <w:style w:type="paragraph" w:styleId="Header">
    <w:name w:val="header"/>
    <w:basedOn w:val="Normal"/>
    <w:link w:val="HeaderChar"/>
    <w:uiPriority w:val="99"/>
    <w:unhideWhenUsed/>
    <w:rsid w:val="003E42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E4221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E42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E4221"/>
    <w:rPr>
      <w:rFonts w:ascii="Calibri" w:eastAsia="Times New Roman" w:hAnsi="Calibri" w:cs="Times New Roman"/>
      <w:lang w:val="ru-RU" w:eastAsia="ru-RU"/>
    </w:rPr>
  </w:style>
  <w:style w:type="character" w:styleId="FollowedHyperlink">
    <w:name w:val="FollowedHyperlink"/>
    <w:rsid w:val="003E4221"/>
    <w:rPr>
      <w:color w:val="800080"/>
      <w:u w:val="single"/>
    </w:rPr>
  </w:style>
  <w:style w:type="paragraph" w:customStyle="1" w:styleId="2">
    <w:name w:val="Абзац списка2"/>
    <w:basedOn w:val="Normal"/>
    <w:rsid w:val="003E4221"/>
    <w:pPr>
      <w:spacing w:after="0" w:line="240" w:lineRule="auto"/>
      <w:ind w:left="720" w:hanging="720"/>
      <w:jc w:val="both"/>
    </w:pPr>
    <w:rPr>
      <w:rFonts w:ascii="Calibri" w:eastAsia="MS Mincho" w:hAnsi="Calibri" w:cs="Calibri"/>
      <w:lang w:eastAsia="ja-JP"/>
    </w:rPr>
  </w:style>
  <w:style w:type="character" w:customStyle="1" w:styleId="a0">
    <w:name w:val="Без интервала Знак"/>
    <w:link w:val="a1"/>
    <w:locked/>
    <w:rsid w:val="003E4221"/>
    <w:rPr>
      <w:lang w:val="ru-RU" w:eastAsia="ru-RU"/>
    </w:rPr>
  </w:style>
  <w:style w:type="paragraph" w:customStyle="1" w:styleId="a1">
    <w:name w:val="Без интервала"/>
    <w:link w:val="a0"/>
    <w:qFormat/>
    <w:rsid w:val="003E4221"/>
    <w:pPr>
      <w:spacing w:after="0" w:line="240" w:lineRule="auto"/>
      <w:ind w:hanging="720"/>
      <w:jc w:val="both"/>
    </w:pPr>
    <w:rPr>
      <w:lang w:val="ru-RU" w:eastAsia="ru-RU"/>
    </w:rPr>
  </w:style>
  <w:style w:type="character" w:styleId="PageNumber">
    <w:name w:val="page number"/>
    <w:rsid w:val="003E4221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3E4221"/>
    <w:pPr>
      <w:spacing w:after="0" w:line="240" w:lineRule="auto"/>
      <w:ind w:hanging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E4221"/>
    <w:pPr>
      <w:spacing w:after="0" w:line="240" w:lineRule="auto"/>
    </w:pPr>
    <w:rPr>
      <w:rFonts w:ascii="Tahoma" w:eastAsia="Calibri" w:hAnsi="Tahoma" w:cs="Times New Roman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semiHidden/>
    <w:rsid w:val="003E4221"/>
    <w:rPr>
      <w:rFonts w:ascii="Tahoma" w:eastAsia="Calibri" w:hAnsi="Tahoma" w:cs="Times New Roman"/>
      <w:sz w:val="16"/>
      <w:szCs w:val="16"/>
      <w:lang w:val="ro-RO"/>
    </w:rPr>
  </w:style>
  <w:style w:type="numbering" w:customStyle="1" w:styleId="10">
    <w:name w:val="Нет списка1"/>
    <w:next w:val="NoList"/>
    <w:uiPriority w:val="99"/>
    <w:semiHidden/>
    <w:unhideWhenUsed/>
    <w:rsid w:val="003E4221"/>
  </w:style>
  <w:style w:type="table" w:customStyle="1" w:styleId="11">
    <w:name w:val="Сетка таблицы1"/>
    <w:basedOn w:val="TableNormal"/>
    <w:next w:val="TableGrid"/>
    <w:rsid w:val="003E4221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rsid w:val="003E4221"/>
    <w:rPr>
      <w:rFonts w:ascii="Cambria" w:hAnsi="Cambria"/>
      <w:b/>
      <w:i/>
      <w:color w:val="4F81BD"/>
      <w:sz w:val="20"/>
    </w:rPr>
  </w:style>
  <w:style w:type="paragraph" w:customStyle="1" w:styleId="12">
    <w:name w:val="Без интервала1"/>
    <w:link w:val="NoSpacingChar"/>
    <w:uiPriority w:val="1"/>
    <w:rsid w:val="003E4221"/>
    <w:pPr>
      <w:spacing w:after="0" w:line="240" w:lineRule="auto"/>
      <w:ind w:hanging="720"/>
      <w:jc w:val="both"/>
    </w:pPr>
    <w:rPr>
      <w:rFonts w:ascii="Calibri" w:eastAsia="MS Mincho" w:hAnsi="Calibri" w:cs="Times New Roman"/>
      <w:sz w:val="20"/>
      <w:szCs w:val="20"/>
      <w:lang w:val="ru-RU"/>
    </w:rPr>
  </w:style>
  <w:style w:type="character" w:customStyle="1" w:styleId="NoSpacingChar">
    <w:name w:val="No Spacing Char"/>
    <w:link w:val="12"/>
    <w:uiPriority w:val="1"/>
    <w:locked/>
    <w:rsid w:val="003E4221"/>
    <w:rPr>
      <w:rFonts w:ascii="Calibri" w:eastAsia="MS Mincho" w:hAnsi="Calibri" w:cs="Times New Roman"/>
      <w:sz w:val="20"/>
      <w:szCs w:val="20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3E42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basedOn w:val="DefaultParagraphFont"/>
    <w:link w:val="Title"/>
    <w:uiPriority w:val="10"/>
    <w:rsid w:val="003E4221"/>
    <w:rPr>
      <w:rFonts w:ascii="Cambria" w:eastAsia="SimSu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docheader">
    <w:name w:val="doc_header"/>
    <w:rsid w:val="003E4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4910</Words>
  <Characters>27990</Characters>
  <Application>Microsoft Office Word</Application>
  <DocSecurity>0</DocSecurity>
  <Lines>233</Lines>
  <Paragraphs>65</Paragraphs>
  <ScaleCrop>false</ScaleCrop>
  <Company/>
  <LinksUpToDate>false</LinksUpToDate>
  <CharactersWithSpaces>32835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2014-04-22T11:36:00Z</dcterms:created>
  <dcterms:modified xsi:type="dcterms:W3CDTF">2014-04-22T11:36:00Z</dcterms:modified>
</cp:coreProperties>
</file>